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95"/>
        <w:gridCol w:w="2750"/>
      </w:tblGrid>
      <w:tr w:rsidR="00376F8E" w:rsidRPr="00376F8E" w14:paraId="707CE80F" w14:textId="77777777" w:rsidTr="00690A9C">
        <w:trPr>
          <w:trHeight w:val="1833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E08EA" w14:textId="77777777" w:rsidR="00376F8E" w:rsidRPr="00376F8E" w:rsidRDefault="00376F8E" w:rsidP="00376F8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</w:pPr>
            <w:r w:rsidRPr="00376F8E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Перечень документов,</w:t>
            </w:r>
          </w:p>
          <w:p w14:paraId="5718E102" w14:textId="77777777" w:rsidR="00376F8E" w:rsidRPr="00376F8E" w:rsidRDefault="00376F8E" w:rsidP="00376F8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</w:pPr>
            <w:r w:rsidRPr="00376F8E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необходимых для признания несовершеннолетних, находящихся в</w:t>
            </w:r>
            <w:r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 xml:space="preserve"> трудной жизненной ситуации </w:t>
            </w:r>
            <w:r w:rsidRPr="00376F8E">
              <w:rPr>
                <w:rFonts w:ascii="PT Astra Serif" w:eastAsiaTheme="minorEastAsia" w:hAnsi="PT Astra Serif"/>
                <w:b/>
                <w:sz w:val="28"/>
                <w:szCs w:val="28"/>
                <w:lang w:eastAsia="ru-RU"/>
              </w:rPr>
              <w:t>и нуждающихся в предоставлении социальных услуг в полустационарной форме</w:t>
            </w:r>
          </w:p>
        </w:tc>
      </w:tr>
      <w:tr w:rsidR="00376F8E" w:rsidRPr="00376F8E" w14:paraId="7E090581" w14:textId="77777777" w:rsidTr="00690A9C">
        <w:trPr>
          <w:trHeight w:val="891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F7B98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Заявление.</w:t>
            </w:r>
          </w:p>
          <w:p w14:paraId="5295184F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Документ, удостоверяющий личность получателя социальных услуг.</w:t>
            </w:r>
          </w:p>
          <w:p w14:paraId="3CD28158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Страховой номер индивидуального лицевого счета несовершеннолетнего.</w:t>
            </w:r>
          </w:p>
          <w:p w14:paraId="72B8D3FF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Документ, подтверждающий полномочия законного представителя.</w:t>
            </w:r>
          </w:p>
          <w:p w14:paraId="37A9E555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Страховой номер индивидуального лицевого счета законного представителя.</w:t>
            </w:r>
          </w:p>
          <w:p w14:paraId="0BCFC5EC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Документы о месте жительства или пребывания, фактического проживания получателя социальных услуг.</w:t>
            </w:r>
          </w:p>
          <w:p w14:paraId="3CE8B29F" w14:textId="77777777" w:rsidR="00376F8E" w:rsidRPr="00672552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/>
                <w:sz w:val="32"/>
                <w:szCs w:val="32"/>
                <w:lang w:eastAsia="ru-RU"/>
              </w:rPr>
              <w:t>Анкета несовершеннолетнего.</w:t>
            </w:r>
          </w:p>
          <w:p w14:paraId="461946F7" w14:textId="77777777" w:rsidR="00376F8E" w:rsidRPr="00672552" w:rsidRDefault="00376F8E" w:rsidP="00376F8E">
            <w:pPr>
              <w:numPr>
                <w:ilvl w:val="0"/>
                <w:numId w:val="1"/>
              </w:numPr>
              <w:tabs>
                <w:tab w:val="left" w:pos="9498"/>
              </w:tabs>
              <w:ind w:left="460" w:right="113" w:hanging="426"/>
              <w:contextualSpacing/>
              <w:jc w:val="both"/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>Согласие несовершеннолетнего, достигшего</w:t>
            </w:r>
          </w:p>
          <w:p w14:paraId="52C45D54" w14:textId="77777777" w:rsidR="00376F8E" w:rsidRPr="00672552" w:rsidRDefault="00376F8E" w:rsidP="00672552">
            <w:pPr>
              <w:tabs>
                <w:tab w:val="left" w:pos="9498"/>
              </w:tabs>
              <w:ind w:left="460" w:right="113" w:hanging="426"/>
              <w:jc w:val="both"/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 xml:space="preserve">      10-летнего возраста на социальное обслуживание в</w:t>
            </w:r>
            <w:r w:rsid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>полустационарной форме.</w:t>
            </w:r>
          </w:p>
          <w:p w14:paraId="523D330F" w14:textId="77777777" w:rsidR="00376F8E" w:rsidRPr="00672552" w:rsidRDefault="00376F8E" w:rsidP="00672552">
            <w:pPr>
              <w:numPr>
                <w:ilvl w:val="0"/>
                <w:numId w:val="1"/>
              </w:numPr>
              <w:tabs>
                <w:tab w:val="left" w:pos="9498"/>
              </w:tabs>
              <w:ind w:left="460" w:right="113" w:hanging="426"/>
              <w:contextualSpacing/>
              <w:jc w:val="both"/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</w:pPr>
            <w:r w:rsidRP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>Медицинская справка об отсутствии заболеваний, препятствующих оказанию социальных услуг, в соответствии с ФЗ. Медицинское заключение лечащего врача.</w:t>
            </w:r>
          </w:p>
          <w:p w14:paraId="10DCB499" w14:textId="77777777" w:rsidR="00376F8E" w:rsidRPr="00376F8E" w:rsidRDefault="00376F8E" w:rsidP="00376F8E">
            <w:pPr>
              <w:numPr>
                <w:ilvl w:val="0"/>
                <w:numId w:val="1"/>
              </w:numPr>
              <w:ind w:left="460" w:right="113" w:hanging="426"/>
              <w:contextualSpacing/>
              <w:jc w:val="both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72552">
              <w:rPr>
                <w:rFonts w:ascii="PT Astra Serif" w:eastAsiaTheme="minorEastAsia" w:hAnsi="PT Astra Serif" w:cs="PT Astra Serif"/>
                <w:color w:val="000000"/>
                <w:sz w:val="32"/>
                <w:szCs w:val="32"/>
                <w:lang w:eastAsia="ru-RU"/>
              </w:rPr>
              <w:t>Направление органа или учреждения системы профилактики безнадзорности и правонарушений несовершеннолетних.</w:t>
            </w:r>
          </w:p>
        </w:tc>
      </w:tr>
      <w:tr w:rsidR="00376F8E" w:rsidRPr="00376F8E" w14:paraId="5FDF8528" w14:textId="77777777" w:rsidTr="00690A9C">
        <w:tc>
          <w:tcPr>
            <w:tcW w:w="568" w:type="dxa"/>
          </w:tcPr>
          <w:p w14:paraId="3B252159" w14:textId="77777777" w:rsidR="00376F8E" w:rsidRPr="00376F8E" w:rsidRDefault="00376F8E" w:rsidP="00376F8E">
            <w:pPr>
              <w:ind w:right="113"/>
              <w:rPr>
                <w:rFonts w:ascii="PT Astra Serif" w:eastAsiaTheme="minorEastAsia" w:hAnsi="PT Astra Serif"/>
                <w:b/>
                <w:lang w:eastAsia="ru-RU"/>
              </w:rPr>
            </w:pPr>
          </w:p>
        </w:tc>
        <w:tc>
          <w:tcPr>
            <w:tcW w:w="4195" w:type="dxa"/>
          </w:tcPr>
          <w:p w14:paraId="1A7D13FF" w14:textId="77777777" w:rsidR="00376F8E" w:rsidRPr="008847DC" w:rsidRDefault="00376F8E" w:rsidP="00376F8E">
            <w:pPr>
              <w:ind w:right="113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Наименование услуги/</w:t>
            </w:r>
            <w:proofErr w:type="spellStart"/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2750" w:type="dxa"/>
          </w:tcPr>
          <w:p w14:paraId="4B74EE1C" w14:textId="77777777" w:rsidR="00376F8E" w:rsidRPr="008847DC" w:rsidRDefault="00376F8E" w:rsidP="00376F8E">
            <w:pPr>
              <w:ind w:right="113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Кол-во услуг</w:t>
            </w:r>
          </w:p>
        </w:tc>
      </w:tr>
      <w:tr w:rsidR="00376F8E" w:rsidRPr="00376F8E" w14:paraId="735FFDA4" w14:textId="77777777" w:rsidTr="00690A9C">
        <w:tc>
          <w:tcPr>
            <w:tcW w:w="568" w:type="dxa"/>
            <w:noWrap/>
          </w:tcPr>
          <w:p w14:paraId="1D043955" w14:textId="77777777" w:rsidR="00376F8E" w:rsidRPr="00376F8E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PT Astra Serif" w:eastAsiaTheme="minorEastAsia" w:hAnsi="PT Astra Serif" w:cs="Arial"/>
                <w:lang w:eastAsia="ru-RU"/>
              </w:rPr>
            </w:pPr>
          </w:p>
        </w:tc>
        <w:tc>
          <w:tcPr>
            <w:tcW w:w="4195" w:type="dxa"/>
          </w:tcPr>
          <w:p w14:paraId="461837A3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Социально–медицинские услуги</w:t>
            </w:r>
          </w:p>
        </w:tc>
        <w:tc>
          <w:tcPr>
            <w:tcW w:w="2750" w:type="dxa"/>
          </w:tcPr>
          <w:p w14:paraId="2A1B462D" w14:textId="77777777" w:rsidR="00376F8E" w:rsidRPr="008847DC" w:rsidRDefault="00376F8E" w:rsidP="00376F8E">
            <w:pPr>
              <w:widowControl w:val="0"/>
              <w:tabs>
                <w:tab w:val="left" w:pos="510"/>
                <w:tab w:val="center" w:pos="3255"/>
              </w:tabs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</w:p>
        </w:tc>
      </w:tr>
      <w:tr w:rsidR="00376F8E" w:rsidRPr="00376F8E" w14:paraId="5E96C3D1" w14:textId="77777777" w:rsidTr="00690A9C">
        <w:tc>
          <w:tcPr>
            <w:tcW w:w="568" w:type="dxa"/>
          </w:tcPr>
          <w:p w14:paraId="44927FDA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1</w:t>
            </w: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5" w:type="dxa"/>
          </w:tcPr>
          <w:p w14:paraId="433FB107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  <w:tc>
          <w:tcPr>
            <w:tcW w:w="2750" w:type="dxa"/>
          </w:tcPr>
          <w:p w14:paraId="7D77236B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22 раз в месяц</w:t>
            </w:r>
          </w:p>
        </w:tc>
      </w:tr>
      <w:tr w:rsidR="00376F8E" w:rsidRPr="00376F8E" w14:paraId="234523DD" w14:textId="77777777" w:rsidTr="00690A9C">
        <w:tc>
          <w:tcPr>
            <w:tcW w:w="568" w:type="dxa"/>
          </w:tcPr>
          <w:p w14:paraId="58E3242E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</w:tcPr>
          <w:p w14:paraId="1CEFF133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 наблюдение за получателями социальных услуг в целях выявления отклонений в состоянии их здоровья).</w:t>
            </w:r>
          </w:p>
        </w:tc>
        <w:tc>
          <w:tcPr>
            <w:tcW w:w="2750" w:type="dxa"/>
          </w:tcPr>
          <w:p w14:paraId="3C04E800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5 раз в месяц</w:t>
            </w:r>
          </w:p>
        </w:tc>
      </w:tr>
      <w:tr w:rsidR="00376F8E" w:rsidRPr="00376F8E" w14:paraId="3DB92730" w14:textId="77777777" w:rsidTr="00690A9C">
        <w:tc>
          <w:tcPr>
            <w:tcW w:w="568" w:type="dxa"/>
          </w:tcPr>
          <w:p w14:paraId="2E7DA349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</w:tcPr>
          <w:p w14:paraId="24EE04BB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Проведения занятий, обучающих здоровому образу жизни.</w:t>
            </w:r>
          </w:p>
        </w:tc>
        <w:tc>
          <w:tcPr>
            <w:tcW w:w="2750" w:type="dxa"/>
          </w:tcPr>
          <w:p w14:paraId="5A38524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2 раз в месяц</w:t>
            </w:r>
          </w:p>
        </w:tc>
      </w:tr>
      <w:tr w:rsidR="00376F8E" w:rsidRPr="00376F8E" w14:paraId="4F9DC82F" w14:textId="77777777" w:rsidTr="00690A9C">
        <w:tc>
          <w:tcPr>
            <w:tcW w:w="568" w:type="dxa"/>
          </w:tcPr>
          <w:p w14:paraId="03213B87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</w:tcPr>
          <w:p w14:paraId="2CF54A6A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Проведение оздоровительных мероприятий.</w:t>
            </w:r>
          </w:p>
        </w:tc>
        <w:tc>
          <w:tcPr>
            <w:tcW w:w="2750" w:type="dxa"/>
          </w:tcPr>
          <w:p w14:paraId="593489F8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9 раз в месяц</w:t>
            </w:r>
          </w:p>
        </w:tc>
      </w:tr>
      <w:tr w:rsidR="00376F8E" w:rsidRPr="00376F8E" w14:paraId="5717F900" w14:textId="77777777" w:rsidTr="00690A9C">
        <w:tc>
          <w:tcPr>
            <w:tcW w:w="568" w:type="dxa"/>
          </w:tcPr>
          <w:p w14:paraId="73158BC9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</w:tcPr>
          <w:p w14:paraId="1CA0A09F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2750" w:type="dxa"/>
          </w:tcPr>
          <w:p w14:paraId="593EBE50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22 раз в месяц</w:t>
            </w:r>
          </w:p>
        </w:tc>
      </w:tr>
      <w:tr w:rsidR="00376F8E" w:rsidRPr="00376F8E" w14:paraId="42AC13A9" w14:textId="77777777" w:rsidTr="00690A9C">
        <w:tc>
          <w:tcPr>
            <w:tcW w:w="568" w:type="dxa"/>
          </w:tcPr>
          <w:p w14:paraId="4DB84B18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14:paraId="3225A63F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750" w:type="dxa"/>
          </w:tcPr>
          <w:p w14:paraId="6967802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</w:tr>
      <w:tr w:rsidR="00376F8E" w:rsidRPr="00376F8E" w14:paraId="4BD337E3" w14:textId="77777777" w:rsidTr="00690A9C">
        <w:tc>
          <w:tcPr>
            <w:tcW w:w="568" w:type="dxa"/>
          </w:tcPr>
          <w:p w14:paraId="5E7B1CC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14:paraId="340BC4BA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Социально-педагогическая диагностика.</w:t>
            </w:r>
          </w:p>
        </w:tc>
        <w:tc>
          <w:tcPr>
            <w:tcW w:w="2750" w:type="dxa"/>
          </w:tcPr>
          <w:p w14:paraId="4286E385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осуществляется 1 раз в месяц</w:t>
            </w:r>
          </w:p>
        </w:tc>
      </w:tr>
      <w:tr w:rsidR="00376F8E" w:rsidRPr="00376F8E" w14:paraId="3C42672D" w14:textId="77777777" w:rsidTr="00690A9C">
        <w:trPr>
          <w:trHeight w:val="595"/>
        </w:trPr>
        <w:tc>
          <w:tcPr>
            <w:tcW w:w="568" w:type="dxa"/>
          </w:tcPr>
          <w:p w14:paraId="0113DFC0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val="en-US"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</w:tcPr>
          <w:p w14:paraId="727B8BE2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val="en-US"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Социально–педагогическое консультирование.</w:t>
            </w:r>
          </w:p>
        </w:tc>
        <w:tc>
          <w:tcPr>
            <w:tcW w:w="2750" w:type="dxa"/>
          </w:tcPr>
          <w:p w14:paraId="08B253B8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5 раз в месяц</w:t>
            </w:r>
          </w:p>
        </w:tc>
      </w:tr>
      <w:tr w:rsidR="00376F8E" w:rsidRPr="00376F8E" w14:paraId="3E16C897" w14:textId="77777777" w:rsidTr="00690A9C">
        <w:trPr>
          <w:trHeight w:val="525"/>
        </w:trPr>
        <w:tc>
          <w:tcPr>
            <w:tcW w:w="568" w:type="dxa"/>
          </w:tcPr>
          <w:p w14:paraId="5A7CFF10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val="en-US" w:eastAsia="ru-RU"/>
              </w:rPr>
              <w:t>3</w:t>
            </w: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.</w:t>
            </w:r>
          </w:p>
          <w:p w14:paraId="0852013A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14:paraId="4D05BD93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Социально– педагогическая коррекция.</w:t>
            </w:r>
          </w:p>
        </w:tc>
        <w:tc>
          <w:tcPr>
            <w:tcW w:w="2750" w:type="dxa"/>
          </w:tcPr>
          <w:p w14:paraId="70469062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15 раз в месяц</w:t>
            </w:r>
          </w:p>
          <w:p w14:paraId="5E1DF397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</w:tr>
      <w:tr w:rsidR="00376F8E" w:rsidRPr="00376F8E" w14:paraId="19E474F9" w14:textId="77777777" w:rsidTr="00690A9C">
        <w:tc>
          <w:tcPr>
            <w:tcW w:w="568" w:type="dxa"/>
          </w:tcPr>
          <w:p w14:paraId="0B1A0F71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14:paraId="01CF1994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750" w:type="dxa"/>
          </w:tcPr>
          <w:p w14:paraId="0114E6BC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</w:tr>
      <w:tr w:rsidR="00376F8E" w:rsidRPr="00376F8E" w14:paraId="48096473" w14:textId="77777777" w:rsidTr="00690A9C">
        <w:tc>
          <w:tcPr>
            <w:tcW w:w="568" w:type="dxa"/>
          </w:tcPr>
          <w:p w14:paraId="6C68212E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14:paraId="71CDDFA5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 xml:space="preserve">Психологическая диагностика и </w:t>
            </w: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lastRenderedPageBreak/>
              <w:t>обследование личности.</w:t>
            </w:r>
          </w:p>
        </w:tc>
        <w:tc>
          <w:tcPr>
            <w:tcW w:w="2750" w:type="dxa"/>
          </w:tcPr>
          <w:p w14:paraId="0209AB9D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376F8E" w:rsidRPr="00376F8E" w14:paraId="7305E7F4" w14:textId="77777777" w:rsidTr="00690A9C">
        <w:tc>
          <w:tcPr>
            <w:tcW w:w="568" w:type="dxa"/>
          </w:tcPr>
          <w:p w14:paraId="2B5F7562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</w:tcPr>
          <w:p w14:paraId="082706C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2750" w:type="dxa"/>
          </w:tcPr>
          <w:p w14:paraId="5C3B890F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2 раз в месяц</w:t>
            </w:r>
          </w:p>
        </w:tc>
      </w:tr>
      <w:tr w:rsidR="00376F8E" w:rsidRPr="00376F8E" w14:paraId="08217F9B" w14:textId="77777777" w:rsidTr="00690A9C">
        <w:tc>
          <w:tcPr>
            <w:tcW w:w="568" w:type="dxa"/>
          </w:tcPr>
          <w:p w14:paraId="44A05DDF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</w:tcPr>
          <w:p w14:paraId="573E12F2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Социально-психологический патронаж.</w:t>
            </w:r>
          </w:p>
        </w:tc>
        <w:tc>
          <w:tcPr>
            <w:tcW w:w="2750" w:type="dxa"/>
          </w:tcPr>
          <w:p w14:paraId="0369AD14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22 раз в месяц</w:t>
            </w:r>
          </w:p>
        </w:tc>
      </w:tr>
      <w:tr w:rsidR="00376F8E" w:rsidRPr="00376F8E" w14:paraId="317E21C9" w14:textId="77777777" w:rsidTr="00690A9C">
        <w:tc>
          <w:tcPr>
            <w:tcW w:w="568" w:type="dxa"/>
          </w:tcPr>
          <w:p w14:paraId="08291EA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</w:tcPr>
          <w:p w14:paraId="2C8988C5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Оказание психологической (экстренной психологической) помощи и поддержки:</w:t>
            </w:r>
          </w:p>
          <w:p w14:paraId="3350A577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- оказание плановой психологической  помощи и поддержки</w:t>
            </w:r>
          </w:p>
          <w:p w14:paraId="37E88D0A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- оказание экстренной психологической помощи и поддержки.</w:t>
            </w:r>
          </w:p>
        </w:tc>
        <w:tc>
          <w:tcPr>
            <w:tcW w:w="2750" w:type="dxa"/>
          </w:tcPr>
          <w:p w14:paraId="6F77850F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не более 9 раз в месяц </w:t>
            </w:r>
          </w:p>
          <w:p w14:paraId="573874C7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  <w:p w14:paraId="2BE4D887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  <w:p w14:paraId="05536B8B" w14:textId="77777777" w:rsidR="00376F8E" w:rsidRPr="008847DC" w:rsidRDefault="00376F8E" w:rsidP="00376F8E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  <w:p w14:paraId="6C516552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  <w:p w14:paraId="09A8F2FA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более 10 раз в месяц</w:t>
            </w:r>
          </w:p>
        </w:tc>
      </w:tr>
      <w:tr w:rsidR="00376F8E" w:rsidRPr="00376F8E" w14:paraId="3B04E32A" w14:textId="77777777" w:rsidTr="00690A9C">
        <w:tc>
          <w:tcPr>
            <w:tcW w:w="568" w:type="dxa"/>
          </w:tcPr>
          <w:p w14:paraId="4EE2E201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14:paraId="71050CDD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750" w:type="dxa"/>
          </w:tcPr>
          <w:p w14:paraId="69CB6595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</w:tr>
      <w:tr w:rsidR="00376F8E" w:rsidRPr="00376F8E" w14:paraId="53333BD4" w14:textId="77777777" w:rsidTr="00690A9C">
        <w:tc>
          <w:tcPr>
            <w:tcW w:w="568" w:type="dxa"/>
          </w:tcPr>
          <w:p w14:paraId="458B9A86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14:paraId="17B3DF79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Оказание помощи в получении юридических услуг.</w:t>
            </w:r>
          </w:p>
        </w:tc>
        <w:tc>
          <w:tcPr>
            <w:tcW w:w="2750" w:type="dxa"/>
          </w:tcPr>
          <w:p w14:paraId="6A90E1CC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F8E" w:rsidRPr="00376F8E" w14:paraId="08C962F2" w14:textId="77777777" w:rsidTr="00690A9C">
        <w:tc>
          <w:tcPr>
            <w:tcW w:w="568" w:type="dxa"/>
          </w:tcPr>
          <w:p w14:paraId="6F8B235B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14:paraId="47D8571D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b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750" w:type="dxa"/>
          </w:tcPr>
          <w:p w14:paraId="5192D384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</w:tr>
      <w:tr w:rsidR="00376F8E" w:rsidRPr="00376F8E" w14:paraId="59180548" w14:textId="77777777" w:rsidTr="00690A9C">
        <w:trPr>
          <w:trHeight w:val="420"/>
        </w:trPr>
        <w:tc>
          <w:tcPr>
            <w:tcW w:w="568" w:type="dxa"/>
          </w:tcPr>
          <w:p w14:paraId="30E59849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</w:tcPr>
          <w:p w14:paraId="730FEF19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 w:cs="Arial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профессиональным навыкам.</w:t>
            </w:r>
          </w:p>
        </w:tc>
        <w:tc>
          <w:tcPr>
            <w:tcW w:w="2750" w:type="dxa"/>
          </w:tcPr>
          <w:p w14:paraId="45549655" w14:textId="77777777" w:rsidR="00376F8E" w:rsidRPr="008847DC" w:rsidRDefault="00376F8E" w:rsidP="00376F8E">
            <w:pPr>
              <w:ind w:right="113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8847DC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не  более 9 раз в месяц</w:t>
            </w:r>
          </w:p>
        </w:tc>
      </w:tr>
    </w:tbl>
    <w:p w14:paraId="098F8329" w14:textId="77777777" w:rsidR="00EB49E3" w:rsidRDefault="00EB49E3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</w:p>
    <w:p w14:paraId="61A773DD" w14:textId="77777777" w:rsidR="00EB49E3" w:rsidRDefault="00EB49E3" w:rsidP="008847DC">
      <w:pPr>
        <w:spacing w:after="0" w:line="240" w:lineRule="auto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</w:p>
    <w:p w14:paraId="7014D96C" w14:textId="77777777" w:rsidR="008847DC" w:rsidRDefault="008847DC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</w:p>
    <w:p w14:paraId="6AE5F2E7" w14:textId="77777777" w:rsidR="008847DC" w:rsidRDefault="008847DC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</w:p>
    <w:p w14:paraId="12A46CB3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Время работы Центра</w:t>
      </w: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 xml:space="preserve">: понедельник-пятница </w:t>
      </w:r>
    </w:p>
    <w:p w14:paraId="48EACE57" w14:textId="77777777" w:rsidR="00376F8E" w:rsidRPr="00376F8E" w:rsidRDefault="00376F8E" w:rsidP="00376F8E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с 08-30 до 18-00, перерыв на обед: с 12-30 до 14-00,</w:t>
      </w:r>
    </w:p>
    <w:p w14:paraId="72FACC19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выходные дни: суббота, воскресенье</w:t>
      </w:r>
    </w:p>
    <w:p w14:paraId="1A74DBE3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Контактные телефоны</w:t>
      </w:r>
      <w:r w:rsidRPr="00376F8E">
        <w:rPr>
          <w:rFonts w:ascii="PT Astra Serif" w:eastAsiaTheme="minorEastAsia" w:hAnsi="PT Astra Serif"/>
          <w:i/>
          <w:sz w:val="24"/>
          <w:szCs w:val="24"/>
          <w:lang w:eastAsia="ru-RU"/>
        </w:rPr>
        <w:t xml:space="preserve"> </w:t>
      </w: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приёмно-консультативное отделение:</w:t>
      </w:r>
    </w:p>
    <w:p w14:paraId="1024503C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ул. Строителей 10, тел. 8(34932)2-19-43, Нифонтова Светлана Павловна</w:t>
      </w:r>
    </w:p>
    <w:p w14:paraId="5C26CD2F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отделение профилактики безнадзорности и правонарушений несовершеннолетних:</w:t>
      </w:r>
    </w:p>
    <w:p w14:paraId="579A778A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 xml:space="preserve">ул. Строителей 10, тел. 8(34932)2-13-97, </w:t>
      </w:r>
      <w:proofErr w:type="spellStart"/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Куманцева</w:t>
      </w:r>
      <w:proofErr w:type="spellEnd"/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 xml:space="preserve"> Елена Николаевна</w:t>
      </w:r>
    </w:p>
    <w:p w14:paraId="5BE8BF73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отделение дневного пребывания:</w:t>
      </w:r>
    </w:p>
    <w:p w14:paraId="0B058236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ул. Нагорная 10, тел.8(34932)2-19-33, Масленникова Галина Ивановна</w:t>
      </w:r>
    </w:p>
    <w:p w14:paraId="6D610684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i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 xml:space="preserve">отделение дневного пребывания </w:t>
      </w:r>
      <w:r w:rsidRPr="00376F8E">
        <w:rPr>
          <w:rFonts w:ascii="PT Astra Serif" w:eastAsiaTheme="minorEastAsia" w:hAnsi="PT Astra Serif"/>
          <w:b/>
          <w:i/>
          <w:sz w:val="24"/>
          <w:szCs w:val="24"/>
          <w:lang w:val="en-US" w:eastAsia="ru-RU"/>
        </w:rPr>
        <w:t>c</w:t>
      </w: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>. Толька:</w:t>
      </w:r>
    </w:p>
    <w:p w14:paraId="3E43D8EF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ул. Губкина 7, корп.2,</w:t>
      </w:r>
      <w:r w:rsidRPr="00376F8E">
        <w:rPr>
          <w:rFonts w:ascii="PT Astra Serif" w:eastAsiaTheme="minorEastAsia" w:hAnsi="PT Astra Serif"/>
          <w:b/>
          <w:i/>
          <w:sz w:val="24"/>
          <w:szCs w:val="24"/>
          <w:lang w:eastAsia="ru-RU"/>
        </w:rPr>
        <w:t xml:space="preserve"> </w:t>
      </w:r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 xml:space="preserve">тел. 8(34932)3-15-30, </w:t>
      </w:r>
      <w:proofErr w:type="spellStart"/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>Баякина</w:t>
      </w:r>
      <w:proofErr w:type="spellEnd"/>
      <w:r w:rsidRPr="00376F8E">
        <w:rPr>
          <w:rFonts w:ascii="PT Astra Serif" w:eastAsiaTheme="minorEastAsia" w:hAnsi="PT Astra Serif"/>
          <w:sz w:val="24"/>
          <w:szCs w:val="24"/>
          <w:lang w:eastAsia="ru-RU"/>
        </w:rPr>
        <w:t xml:space="preserve"> Валентина Романовна</w:t>
      </w:r>
    </w:p>
    <w:p w14:paraId="4BE620B7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i/>
          <w:sz w:val="16"/>
          <w:szCs w:val="16"/>
          <w:lang w:eastAsia="ru-RU"/>
        </w:rPr>
      </w:pPr>
    </w:p>
    <w:p w14:paraId="5681E8CB" w14:textId="77777777" w:rsidR="00376F8E" w:rsidRPr="00376F8E" w:rsidRDefault="00376F8E" w:rsidP="00376F8E">
      <w:pPr>
        <w:spacing w:after="0" w:line="240" w:lineRule="auto"/>
        <w:jc w:val="right"/>
        <w:rPr>
          <w:rFonts w:ascii="PT Astra Serif" w:eastAsiaTheme="minorEastAsia" w:hAnsi="PT Astra Serif"/>
          <w:sz w:val="20"/>
          <w:szCs w:val="20"/>
          <w:lang w:eastAsia="ru-RU"/>
        </w:rPr>
      </w:pPr>
      <w:r w:rsidRPr="00376F8E">
        <w:rPr>
          <w:rFonts w:ascii="PT Astra Serif" w:eastAsiaTheme="minorEastAsia" w:hAnsi="PT Astra Serif"/>
          <w:i/>
          <w:sz w:val="20"/>
          <w:szCs w:val="20"/>
          <w:lang w:eastAsia="ru-RU"/>
        </w:rPr>
        <w:t>Разработчик приёмно-консультативное отделение</w:t>
      </w:r>
    </w:p>
    <w:p w14:paraId="50CC8531" w14:textId="77777777" w:rsidR="008847DC" w:rsidRPr="00376F8E" w:rsidRDefault="008847DC" w:rsidP="00376F8E">
      <w:pPr>
        <w:spacing w:after="0"/>
        <w:jc w:val="center"/>
        <w:rPr>
          <w:rFonts w:ascii="PT Astra Serif" w:eastAsiaTheme="minorEastAsia" w:hAnsi="PT Astra Serif"/>
          <w:sz w:val="18"/>
          <w:szCs w:val="18"/>
          <w:lang w:eastAsia="ru-RU"/>
        </w:rPr>
      </w:pPr>
    </w:p>
    <w:p w14:paraId="511E93A6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sz w:val="24"/>
          <w:szCs w:val="24"/>
          <w:lang w:eastAsia="ru-RU"/>
        </w:rPr>
        <w:t xml:space="preserve">Государственное бюджетное учреждение </w:t>
      </w:r>
    </w:p>
    <w:p w14:paraId="1D1321E5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sz w:val="24"/>
          <w:szCs w:val="24"/>
          <w:lang w:eastAsia="ru-RU"/>
        </w:rPr>
        <w:t>Ямало-Ненецкого автономного округа</w:t>
      </w:r>
    </w:p>
    <w:p w14:paraId="020818D3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sz w:val="24"/>
          <w:szCs w:val="24"/>
          <w:lang w:eastAsia="ru-RU"/>
        </w:rPr>
        <w:t xml:space="preserve">«Центр социального обслуживания населения «Милосердие» </w:t>
      </w:r>
    </w:p>
    <w:p w14:paraId="4D3E7FD7" w14:textId="60D5F05A" w:rsidR="00376F8E" w:rsidRPr="00402A1F" w:rsidRDefault="00376F8E" w:rsidP="00402A1F">
      <w:pPr>
        <w:spacing w:after="0" w:line="240" w:lineRule="auto"/>
        <w:jc w:val="center"/>
        <w:rPr>
          <w:rFonts w:ascii="PT Astra Serif" w:eastAsiaTheme="minorEastAsia" w:hAnsi="PT Astra Serif"/>
          <w:b/>
          <w:sz w:val="24"/>
          <w:szCs w:val="24"/>
          <w:lang w:eastAsia="ru-RU"/>
        </w:rPr>
      </w:pPr>
      <w:r w:rsidRPr="00376F8E">
        <w:rPr>
          <w:rFonts w:ascii="PT Astra Serif" w:eastAsiaTheme="minorEastAsia" w:hAnsi="PT Astra Serif"/>
          <w:b/>
          <w:sz w:val="24"/>
          <w:szCs w:val="24"/>
          <w:lang w:eastAsia="ru-RU"/>
        </w:rPr>
        <w:t>в муниципальном образовании Красноселькупский район</w:t>
      </w:r>
    </w:p>
    <w:p w14:paraId="71BB2DE6" w14:textId="77777777" w:rsidR="00376F8E" w:rsidRPr="00376F8E" w:rsidRDefault="00376F8E" w:rsidP="00376F8E">
      <w:pPr>
        <w:numPr>
          <w:ilvl w:val="1"/>
          <w:numId w:val="0"/>
        </w:numPr>
        <w:spacing w:after="0"/>
        <w:jc w:val="center"/>
        <w:rPr>
          <w:rFonts w:asciiTheme="majorHAnsi" w:eastAsiaTheme="majorEastAsia" w:hAnsiTheme="majorHAnsi" w:cstheme="majorBidi"/>
          <w:b/>
          <w:i/>
          <w:color w:val="4F81BD" w:themeColor="accent1"/>
          <w:spacing w:val="15"/>
          <w:sz w:val="120"/>
          <w:szCs w:val="120"/>
          <w:lang w:eastAsia="ru-RU"/>
        </w:rPr>
      </w:pPr>
      <w:r w:rsidRPr="00376F8E">
        <w:rPr>
          <w:rFonts w:asciiTheme="majorHAnsi" w:eastAsiaTheme="majorEastAsia" w:hAnsiTheme="majorHAnsi" w:cstheme="majorBidi"/>
          <w:b/>
          <w:color w:val="4F81BD" w:themeColor="accent1"/>
          <w:spacing w:val="15"/>
          <w:sz w:val="120"/>
          <w:szCs w:val="120"/>
          <w:lang w:eastAsia="ru-RU"/>
        </w:rPr>
        <w:t>ПАМЯТКА</w:t>
      </w:r>
    </w:p>
    <w:p w14:paraId="34DCC5BE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sz w:val="40"/>
          <w:szCs w:val="40"/>
          <w:lang w:eastAsia="ru-RU"/>
        </w:rPr>
      </w:pPr>
      <w:r w:rsidRPr="00376F8E">
        <w:rPr>
          <w:rFonts w:ascii="PT Astra Serif" w:eastAsiaTheme="minorEastAsia" w:hAnsi="PT Astra Serif"/>
          <w:b/>
          <w:sz w:val="40"/>
          <w:szCs w:val="40"/>
          <w:lang w:eastAsia="ru-RU"/>
        </w:rPr>
        <w:t>о предоставлении социальных услуг несовершеннолетним, находящим</w:t>
      </w:r>
      <w:r w:rsidR="00672552">
        <w:rPr>
          <w:rFonts w:ascii="PT Astra Serif" w:eastAsiaTheme="minorEastAsia" w:hAnsi="PT Astra Serif"/>
          <w:b/>
          <w:sz w:val="40"/>
          <w:szCs w:val="40"/>
          <w:lang w:eastAsia="ru-RU"/>
        </w:rPr>
        <w:t>ся в трудной жизненной ситуации</w:t>
      </w:r>
    </w:p>
    <w:p w14:paraId="149AE72A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</w:p>
    <w:p w14:paraId="15A2E145" w14:textId="77777777" w:rsidR="00376F8E" w:rsidRPr="00376F8E" w:rsidRDefault="00376F8E" w:rsidP="00376F8E">
      <w:pPr>
        <w:spacing w:after="0"/>
        <w:jc w:val="center"/>
        <w:rPr>
          <w:rFonts w:ascii="PT Astra Serif" w:eastAsiaTheme="minorEastAsia" w:hAnsi="PT Astra Serif"/>
          <w:b/>
          <w:sz w:val="28"/>
          <w:szCs w:val="28"/>
          <w:lang w:eastAsia="ru-RU"/>
        </w:rPr>
      </w:pPr>
    </w:p>
    <w:p w14:paraId="24A8D196" w14:textId="77777777" w:rsidR="00376F8E" w:rsidRPr="00376F8E" w:rsidRDefault="00376F8E" w:rsidP="00376F8E">
      <w:pPr>
        <w:spacing w:after="0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  <w:r w:rsidRPr="00376F8E">
        <w:rPr>
          <w:rFonts w:ascii="PT Astra Serif" w:eastAsiaTheme="minorEastAsia" w:hAnsi="PT Astra Serif"/>
          <w:sz w:val="16"/>
          <w:szCs w:val="16"/>
          <w:lang w:eastAsia="ru-RU"/>
        </w:rPr>
        <w:t xml:space="preserve"> </w:t>
      </w:r>
    </w:p>
    <w:p w14:paraId="7B7D1FD6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0A3B455D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1EE0B490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2D7BBF7F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7F6E340A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41CF59B8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4AB1CBDF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21E716A9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395D1368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42BE5798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1B3341C1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186E534C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141DEF4E" w14:textId="77777777" w:rsidR="00376F8E" w:rsidRPr="00376F8E" w:rsidRDefault="00376F8E" w:rsidP="00402A1F">
      <w:pPr>
        <w:spacing w:after="0" w:line="240" w:lineRule="auto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5B724FFC" w14:textId="77777777" w:rsidR="00376F8E" w:rsidRPr="00376F8E" w:rsidRDefault="00376F8E" w:rsidP="00376F8E">
      <w:pPr>
        <w:spacing w:after="0" w:line="240" w:lineRule="auto"/>
        <w:rPr>
          <w:rFonts w:ascii="PT Astra Serif" w:eastAsiaTheme="minorEastAsia" w:hAnsi="PT Astra Serif"/>
          <w:sz w:val="16"/>
          <w:szCs w:val="16"/>
          <w:lang w:eastAsia="ru-RU"/>
        </w:rPr>
      </w:pPr>
    </w:p>
    <w:p w14:paraId="4B736FC8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lang w:eastAsia="ru-RU"/>
        </w:rPr>
      </w:pPr>
      <w:r w:rsidRPr="00376F8E">
        <w:rPr>
          <w:rFonts w:ascii="PT Astra Serif" w:eastAsiaTheme="minorEastAsia" w:hAnsi="PT Astra Serif"/>
          <w:lang w:eastAsia="ru-RU"/>
        </w:rPr>
        <w:t>с. Красноселькуп</w:t>
      </w:r>
    </w:p>
    <w:p w14:paraId="26942173" w14:textId="77777777" w:rsidR="00376F8E" w:rsidRPr="00376F8E" w:rsidRDefault="00376F8E" w:rsidP="00376F8E">
      <w:pPr>
        <w:spacing w:after="0" w:line="240" w:lineRule="auto"/>
        <w:jc w:val="center"/>
        <w:rPr>
          <w:rFonts w:ascii="PT Astra Serif" w:eastAsiaTheme="minorEastAsia" w:hAnsi="PT Astra Serif"/>
          <w:lang w:eastAsia="ru-RU"/>
        </w:rPr>
      </w:pPr>
      <w:r w:rsidRPr="00376F8E">
        <w:rPr>
          <w:rFonts w:ascii="PT Astra Serif" w:eastAsiaTheme="minorEastAsia" w:hAnsi="PT Astra Serif"/>
          <w:lang w:eastAsia="ru-RU"/>
        </w:rPr>
        <w:t>2022 год</w:t>
      </w:r>
    </w:p>
    <w:p w14:paraId="1BD411CB" w14:textId="77777777" w:rsidR="00E35690" w:rsidRDefault="00E35690"/>
    <w:sectPr w:rsidR="00E35690" w:rsidSect="00A551A8">
      <w:pgSz w:w="16838" w:h="11906" w:orient="landscape"/>
      <w:pgMar w:top="567" w:right="454" w:bottom="425" w:left="680" w:header="709" w:footer="709" w:gutter="0"/>
      <w:pgBorders w:offsetFrom="page">
        <w:top w:val="flowersTiny" w:sz="14" w:space="12" w:color="auto"/>
        <w:left w:val="flowersTiny" w:sz="14" w:space="12" w:color="auto"/>
        <w:bottom w:val="flowersTiny" w:sz="14" w:space="12" w:color="auto"/>
        <w:right w:val="flowersTiny" w:sz="14" w:space="12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547B"/>
    <w:multiLevelType w:val="hybridMultilevel"/>
    <w:tmpl w:val="F4BEB650"/>
    <w:lvl w:ilvl="0" w:tplc="9CE68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4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99"/>
    <w:rsid w:val="00376F8E"/>
    <w:rsid w:val="00402A1F"/>
    <w:rsid w:val="00672552"/>
    <w:rsid w:val="00773199"/>
    <w:rsid w:val="008847DC"/>
    <w:rsid w:val="009C76A5"/>
    <w:rsid w:val="00E35690"/>
    <w:rsid w:val="00EB49E3"/>
    <w:rsid w:val="00F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4421"/>
  <w15:docId w15:val="{1DC3D264-F2BE-4D59-BE62-C7DAB9D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Ирина Владимирова</cp:lastModifiedBy>
  <cp:revision>7</cp:revision>
  <dcterms:created xsi:type="dcterms:W3CDTF">2022-04-25T08:19:00Z</dcterms:created>
  <dcterms:modified xsi:type="dcterms:W3CDTF">2022-04-29T04:16:00Z</dcterms:modified>
</cp:coreProperties>
</file>